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1EC" w:rsidRPr="004721EC" w:rsidRDefault="004721EC" w:rsidP="004721EC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r w:rsidRPr="004721EC">
        <w:rPr>
          <w:rFonts w:ascii="Times New Roman" w:hAnsi="Times New Roman" w:cs="Times New Roman"/>
          <w:b/>
          <w:sz w:val="32"/>
          <w:szCs w:val="32"/>
        </w:rPr>
        <w:t>Оформляйте платежные документы правильно</w:t>
      </w:r>
      <w:r>
        <w:rPr>
          <w:rFonts w:ascii="Times New Roman" w:hAnsi="Times New Roman" w:cs="Times New Roman"/>
          <w:b/>
          <w:sz w:val="32"/>
          <w:szCs w:val="32"/>
        </w:rPr>
        <w:t>!</w:t>
      </w:r>
    </w:p>
    <w:p w:rsidR="004721EC" w:rsidRPr="004721EC" w:rsidRDefault="004721EC" w:rsidP="004721EC">
      <w:pPr>
        <w:rPr>
          <w:rFonts w:ascii="Times New Roman" w:hAnsi="Times New Roman" w:cs="Times New Roman"/>
          <w:sz w:val="24"/>
          <w:szCs w:val="24"/>
        </w:rPr>
      </w:pPr>
      <w:r w:rsidRPr="004721EC">
        <w:rPr>
          <w:rFonts w:ascii="Times New Roman" w:hAnsi="Times New Roman" w:cs="Times New Roman"/>
          <w:sz w:val="24"/>
          <w:szCs w:val="24"/>
        </w:rPr>
        <w:t xml:space="preserve">Межрайонная ИФНС России № 22 по Челябинской области (Инспекция) напоминает о введении с 1 января 2023 года института Единого налогового счета в Российской Федерации и сообщает </w:t>
      </w:r>
      <w:r w:rsidR="001E0F83">
        <w:rPr>
          <w:rFonts w:ascii="Times New Roman" w:hAnsi="Times New Roman" w:cs="Times New Roman"/>
          <w:sz w:val="24"/>
          <w:szCs w:val="24"/>
        </w:rPr>
        <w:t xml:space="preserve">- </w:t>
      </w:r>
      <w:r w:rsidRPr="004721EC">
        <w:rPr>
          <w:rFonts w:ascii="Times New Roman" w:hAnsi="Times New Roman" w:cs="Times New Roman"/>
          <w:sz w:val="24"/>
          <w:szCs w:val="24"/>
        </w:rPr>
        <w:t>некорректное оформление расчетного документа ведет к задержке передачи Федеральным казначейством информации о платеже</w:t>
      </w:r>
      <w:r w:rsidR="001E0F83">
        <w:rPr>
          <w:rFonts w:ascii="Times New Roman" w:hAnsi="Times New Roman" w:cs="Times New Roman"/>
          <w:sz w:val="24"/>
          <w:szCs w:val="24"/>
        </w:rPr>
        <w:t>. К</w:t>
      </w:r>
      <w:r w:rsidRPr="004721EC">
        <w:rPr>
          <w:rFonts w:ascii="Times New Roman" w:hAnsi="Times New Roman" w:cs="Times New Roman"/>
          <w:sz w:val="24"/>
          <w:szCs w:val="24"/>
        </w:rPr>
        <w:t xml:space="preserve">ак следствие влечет негативные последствия, в части несвоевременного отражения платежа на ЕНС налогоплательщика, образованию задолженности, необоснованному применению мер взыскания или к несвоевременной их отмене. </w:t>
      </w:r>
    </w:p>
    <w:p w:rsidR="004721EC" w:rsidRPr="004721EC" w:rsidRDefault="004721EC" w:rsidP="004721EC">
      <w:pPr>
        <w:rPr>
          <w:rFonts w:ascii="Times New Roman" w:hAnsi="Times New Roman" w:cs="Times New Roman"/>
          <w:sz w:val="24"/>
          <w:szCs w:val="24"/>
        </w:rPr>
      </w:pPr>
      <w:r w:rsidRPr="004721EC">
        <w:rPr>
          <w:rFonts w:ascii="Times New Roman" w:hAnsi="Times New Roman" w:cs="Times New Roman"/>
          <w:sz w:val="24"/>
          <w:szCs w:val="24"/>
        </w:rPr>
        <w:t>Наиболее часто встречающиеся ошибки связаны с неверн</w:t>
      </w:r>
      <w:r w:rsidR="001E0F83">
        <w:rPr>
          <w:rFonts w:ascii="Times New Roman" w:hAnsi="Times New Roman" w:cs="Times New Roman"/>
          <w:sz w:val="24"/>
          <w:szCs w:val="24"/>
        </w:rPr>
        <w:t>ым</w:t>
      </w:r>
      <w:r w:rsidRPr="004721EC">
        <w:rPr>
          <w:rFonts w:ascii="Times New Roman" w:hAnsi="Times New Roman" w:cs="Times New Roman"/>
          <w:sz w:val="24"/>
          <w:szCs w:val="24"/>
        </w:rPr>
        <w:t xml:space="preserve"> указан</w:t>
      </w:r>
      <w:r w:rsidR="001E0F83">
        <w:rPr>
          <w:rFonts w:ascii="Times New Roman" w:hAnsi="Times New Roman" w:cs="Times New Roman"/>
          <w:sz w:val="24"/>
          <w:szCs w:val="24"/>
        </w:rPr>
        <w:t>ием</w:t>
      </w:r>
      <w:r w:rsidRPr="004721EC">
        <w:rPr>
          <w:rFonts w:ascii="Times New Roman" w:hAnsi="Times New Roman" w:cs="Times New Roman"/>
          <w:sz w:val="24"/>
          <w:szCs w:val="24"/>
        </w:rPr>
        <w:t xml:space="preserve"> № счета Федерального казначейства, наименованием и ИНН получателя.</w:t>
      </w:r>
    </w:p>
    <w:p w:rsidR="004721EC" w:rsidRPr="004721EC" w:rsidRDefault="004721EC" w:rsidP="004721EC">
      <w:pPr>
        <w:rPr>
          <w:rFonts w:ascii="Times New Roman" w:hAnsi="Times New Roman" w:cs="Times New Roman"/>
          <w:sz w:val="24"/>
          <w:szCs w:val="24"/>
        </w:rPr>
      </w:pPr>
      <w:r w:rsidRPr="004721EC">
        <w:rPr>
          <w:rFonts w:ascii="Times New Roman" w:hAnsi="Times New Roman" w:cs="Times New Roman"/>
          <w:sz w:val="24"/>
          <w:szCs w:val="24"/>
        </w:rPr>
        <w:t>Будьте внимательны при  перечислении налогов, сборов и иных обязательных платежей, администрируемых налоговыми органами. При пополнении ЕНС указываются следующие реквизиты:</w:t>
      </w:r>
    </w:p>
    <w:p w:rsidR="004721EC" w:rsidRPr="004721EC" w:rsidRDefault="004721EC" w:rsidP="004721EC">
      <w:pPr>
        <w:rPr>
          <w:rFonts w:ascii="Times New Roman" w:hAnsi="Times New Roman" w:cs="Times New Roman"/>
          <w:b/>
          <w:sz w:val="24"/>
          <w:szCs w:val="24"/>
        </w:rPr>
      </w:pPr>
      <w:r w:rsidRPr="004721EC">
        <w:rPr>
          <w:rFonts w:ascii="Times New Roman" w:hAnsi="Times New Roman" w:cs="Times New Roman"/>
          <w:sz w:val="24"/>
          <w:szCs w:val="24"/>
        </w:rPr>
        <w:t xml:space="preserve">Получатель - </w:t>
      </w:r>
      <w:r w:rsidRPr="004721EC">
        <w:rPr>
          <w:rFonts w:ascii="Times New Roman" w:hAnsi="Times New Roman" w:cs="Times New Roman"/>
          <w:b/>
          <w:sz w:val="24"/>
          <w:szCs w:val="24"/>
        </w:rPr>
        <w:t>Казначейство России (ФНС России)</w:t>
      </w:r>
    </w:p>
    <w:p w:rsidR="004721EC" w:rsidRDefault="004721EC" w:rsidP="004721EC">
      <w:pPr>
        <w:rPr>
          <w:rFonts w:ascii="Times New Roman" w:hAnsi="Times New Roman" w:cs="Times New Roman"/>
          <w:sz w:val="24"/>
          <w:szCs w:val="24"/>
        </w:rPr>
      </w:pPr>
      <w:r w:rsidRPr="004721EC">
        <w:rPr>
          <w:rFonts w:ascii="Times New Roman" w:hAnsi="Times New Roman" w:cs="Times New Roman"/>
          <w:sz w:val="24"/>
          <w:szCs w:val="24"/>
        </w:rPr>
        <w:t xml:space="preserve">ИНН получателя – </w:t>
      </w:r>
      <w:r w:rsidRPr="004721EC">
        <w:rPr>
          <w:rFonts w:ascii="Times New Roman" w:hAnsi="Times New Roman" w:cs="Times New Roman"/>
          <w:b/>
          <w:sz w:val="24"/>
          <w:szCs w:val="24"/>
        </w:rPr>
        <w:t>7727406020</w:t>
      </w:r>
    </w:p>
    <w:p w:rsidR="004721EC" w:rsidRPr="004721EC" w:rsidRDefault="004721EC" w:rsidP="004721EC">
      <w:pPr>
        <w:rPr>
          <w:rFonts w:ascii="Times New Roman" w:hAnsi="Times New Roman" w:cs="Times New Roman"/>
          <w:b/>
          <w:sz w:val="24"/>
          <w:szCs w:val="24"/>
        </w:rPr>
      </w:pPr>
      <w:r w:rsidRPr="004721EC">
        <w:rPr>
          <w:rFonts w:ascii="Times New Roman" w:hAnsi="Times New Roman" w:cs="Times New Roman"/>
          <w:sz w:val="24"/>
          <w:szCs w:val="24"/>
        </w:rPr>
        <w:t xml:space="preserve">КПП получателя – </w:t>
      </w:r>
      <w:r w:rsidRPr="004721EC">
        <w:rPr>
          <w:rFonts w:ascii="Times New Roman" w:hAnsi="Times New Roman" w:cs="Times New Roman"/>
          <w:b/>
          <w:sz w:val="24"/>
          <w:szCs w:val="24"/>
        </w:rPr>
        <w:t>770801001</w:t>
      </w:r>
    </w:p>
    <w:p w:rsidR="004721EC" w:rsidRPr="004721EC" w:rsidRDefault="004721EC" w:rsidP="004721EC">
      <w:pPr>
        <w:rPr>
          <w:rFonts w:ascii="Times New Roman" w:hAnsi="Times New Roman" w:cs="Times New Roman"/>
          <w:b/>
          <w:sz w:val="24"/>
          <w:szCs w:val="24"/>
        </w:rPr>
      </w:pPr>
      <w:r w:rsidRPr="004721EC">
        <w:rPr>
          <w:rFonts w:ascii="Times New Roman" w:hAnsi="Times New Roman" w:cs="Times New Roman"/>
          <w:sz w:val="24"/>
          <w:szCs w:val="24"/>
        </w:rPr>
        <w:t xml:space="preserve">Номер казначейского счета – </w:t>
      </w:r>
      <w:r w:rsidRPr="004721EC">
        <w:rPr>
          <w:rFonts w:ascii="Times New Roman" w:hAnsi="Times New Roman" w:cs="Times New Roman"/>
          <w:b/>
          <w:sz w:val="24"/>
          <w:szCs w:val="24"/>
        </w:rPr>
        <w:t>03100643000000018500</w:t>
      </w:r>
    </w:p>
    <w:p w:rsidR="004721EC" w:rsidRPr="004721EC" w:rsidRDefault="004721EC" w:rsidP="004721EC">
      <w:pPr>
        <w:rPr>
          <w:rFonts w:ascii="Times New Roman" w:hAnsi="Times New Roman" w:cs="Times New Roman"/>
          <w:b/>
          <w:sz w:val="24"/>
          <w:szCs w:val="24"/>
        </w:rPr>
      </w:pPr>
      <w:r w:rsidRPr="004721EC">
        <w:rPr>
          <w:rFonts w:ascii="Times New Roman" w:hAnsi="Times New Roman" w:cs="Times New Roman"/>
          <w:sz w:val="24"/>
          <w:szCs w:val="24"/>
        </w:rPr>
        <w:t xml:space="preserve">Банк получателя - </w:t>
      </w:r>
      <w:r w:rsidRPr="004721EC">
        <w:rPr>
          <w:rFonts w:ascii="Times New Roman" w:hAnsi="Times New Roman" w:cs="Times New Roman"/>
          <w:b/>
          <w:sz w:val="24"/>
          <w:szCs w:val="24"/>
        </w:rPr>
        <w:t xml:space="preserve">Отделение Тула Банка России//УФК по Тульской области </w:t>
      </w:r>
      <w:proofErr w:type="spellStart"/>
      <w:r w:rsidRPr="004721EC">
        <w:rPr>
          <w:rFonts w:ascii="Times New Roman" w:hAnsi="Times New Roman" w:cs="Times New Roman"/>
          <w:b/>
          <w:sz w:val="24"/>
          <w:szCs w:val="24"/>
        </w:rPr>
        <w:t>г</w:t>
      </w:r>
      <w:proofErr w:type="gramStart"/>
      <w:r w:rsidRPr="004721EC">
        <w:rPr>
          <w:rFonts w:ascii="Times New Roman" w:hAnsi="Times New Roman" w:cs="Times New Roman"/>
          <w:b/>
          <w:sz w:val="24"/>
          <w:szCs w:val="24"/>
        </w:rPr>
        <w:t>.Т</w:t>
      </w:r>
      <w:proofErr w:type="gramEnd"/>
      <w:r w:rsidRPr="004721EC">
        <w:rPr>
          <w:rFonts w:ascii="Times New Roman" w:hAnsi="Times New Roman" w:cs="Times New Roman"/>
          <w:b/>
          <w:sz w:val="24"/>
          <w:szCs w:val="24"/>
        </w:rPr>
        <w:t>ула</w:t>
      </w:r>
      <w:proofErr w:type="spellEnd"/>
      <w:r w:rsidRPr="004721E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721EC" w:rsidRPr="004721EC" w:rsidRDefault="004721EC" w:rsidP="004721EC">
      <w:pPr>
        <w:rPr>
          <w:rFonts w:ascii="Times New Roman" w:hAnsi="Times New Roman" w:cs="Times New Roman"/>
          <w:b/>
          <w:sz w:val="24"/>
          <w:szCs w:val="24"/>
        </w:rPr>
      </w:pPr>
      <w:r w:rsidRPr="004721EC">
        <w:rPr>
          <w:rFonts w:ascii="Times New Roman" w:hAnsi="Times New Roman" w:cs="Times New Roman"/>
          <w:sz w:val="24"/>
          <w:szCs w:val="24"/>
        </w:rPr>
        <w:t xml:space="preserve">БИК – </w:t>
      </w:r>
      <w:r w:rsidRPr="004721EC">
        <w:rPr>
          <w:rFonts w:ascii="Times New Roman" w:hAnsi="Times New Roman" w:cs="Times New Roman"/>
          <w:b/>
          <w:sz w:val="24"/>
          <w:szCs w:val="24"/>
        </w:rPr>
        <w:t>017003983</w:t>
      </w:r>
    </w:p>
    <w:p w:rsidR="004721EC" w:rsidRPr="004721EC" w:rsidRDefault="004721EC" w:rsidP="004721EC">
      <w:pPr>
        <w:rPr>
          <w:rFonts w:ascii="Times New Roman" w:hAnsi="Times New Roman" w:cs="Times New Roman"/>
          <w:b/>
          <w:sz w:val="24"/>
          <w:szCs w:val="24"/>
        </w:rPr>
      </w:pPr>
      <w:r w:rsidRPr="004721EC">
        <w:rPr>
          <w:rFonts w:ascii="Times New Roman" w:hAnsi="Times New Roman" w:cs="Times New Roman"/>
          <w:sz w:val="24"/>
          <w:szCs w:val="24"/>
        </w:rPr>
        <w:t xml:space="preserve">Номер счета банка получателя средств- </w:t>
      </w:r>
      <w:r w:rsidRPr="004721EC">
        <w:rPr>
          <w:rFonts w:ascii="Times New Roman" w:hAnsi="Times New Roman" w:cs="Times New Roman"/>
          <w:b/>
          <w:sz w:val="24"/>
          <w:szCs w:val="24"/>
        </w:rPr>
        <w:t>40102810445370000059</w:t>
      </w:r>
    </w:p>
    <w:p w:rsidR="004721EC" w:rsidRPr="004721EC" w:rsidRDefault="004721EC" w:rsidP="004721EC">
      <w:pPr>
        <w:rPr>
          <w:rFonts w:ascii="Times New Roman" w:hAnsi="Times New Roman" w:cs="Times New Roman"/>
          <w:sz w:val="24"/>
          <w:szCs w:val="24"/>
        </w:rPr>
      </w:pPr>
      <w:r w:rsidRPr="004721EC">
        <w:rPr>
          <w:rFonts w:ascii="Times New Roman" w:hAnsi="Times New Roman" w:cs="Times New Roman"/>
          <w:sz w:val="24"/>
          <w:szCs w:val="24"/>
        </w:rPr>
        <w:t>Указанные реквизиты применятся вне зависимости от места постановки на учет налогоплательщика или места нахождения объекта налогообложения.</w:t>
      </w:r>
    </w:p>
    <w:p w:rsidR="00830451" w:rsidRPr="004721EC" w:rsidRDefault="004721EC" w:rsidP="004721EC">
      <w:pPr>
        <w:rPr>
          <w:rFonts w:ascii="Times New Roman" w:hAnsi="Times New Roman" w:cs="Times New Roman"/>
          <w:sz w:val="24"/>
          <w:szCs w:val="24"/>
        </w:rPr>
      </w:pPr>
      <w:r w:rsidRPr="004721EC">
        <w:rPr>
          <w:rFonts w:ascii="Times New Roman" w:hAnsi="Times New Roman" w:cs="Times New Roman"/>
          <w:sz w:val="24"/>
          <w:szCs w:val="24"/>
        </w:rPr>
        <w:t>Избежать ошибок при пополнении ЕНС помогут онлайн-сервисы «Уплата налогов и пошлин» и «Личный кабинет налогоплательщика» на сайте ФНС России. Платежные реквизиты в данных сервисах подтягиваются автоматически. Дополнительная информация о порядке учета начислений и платежей по налогам и страховым взносам размещена в разделе «Всё о ЕНС» https://www.nalog.gov.ru/rn77/ens/.</w:t>
      </w:r>
      <w:bookmarkEnd w:id="0"/>
    </w:p>
    <w:sectPr w:rsidR="00830451" w:rsidRPr="004721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1EC"/>
    <w:rsid w:val="001E0F83"/>
    <w:rsid w:val="0040633E"/>
    <w:rsid w:val="004721EC"/>
    <w:rsid w:val="00830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Щекаева Елена Александровна</dc:creator>
  <cp:lastModifiedBy>regin</cp:lastModifiedBy>
  <cp:revision>2</cp:revision>
  <dcterms:created xsi:type="dcterms:W3CDTF">2024-08-09T10:21:00Z</dcterms:created>
  <dcterms:modified xsi:type="dcterms:W3CDTF">2024-08-09T10:21:00Z</dcterms:modified>
</cp:coreProperties>
</file>